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397BD9">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397BD9">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397BD9">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397BD9">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397BD9">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397BD9">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397BD9">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397BD9">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397BD9">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397BD9">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397BD9">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397BD9">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397BD9">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397BD9">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397BD9">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397BD9">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397BD9">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397BD9">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397BD9">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397BD9">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397BD9">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397BD9">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397BD9">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397BD9">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397BD9">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397BD9">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397BD9">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397BD9">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397BD9">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397BD9">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397BD9">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397BD9">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397BD9">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397BD9">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397BD9">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397BD9">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397BD9">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397BD9">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397BD9">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397BD9">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397BD9">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397BD9">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 xml:space="preserve">However, provisions governing the performance of the Contractor, payments under the contract or matters affecting the risks, </w:t>
      </w:r>
      <w:proofErr w:type="gramStart"/>
      <w:r w:rsidRPr="000455EB">
        <w:rPr>
          <w:rFonts w:ascii="Book Antiqua" w:hAnsi="Book Antiqua"/>
        </w:rPr>
        <w:t>rights</w:t>
      </w:r>
      <w:proofErr w:type="gramEnd"/>
      <w:r w:rsidRPr="000455EB">
        <w:rPr>
          <w:rFonts w:ascii="Book Antiqua" w:hAnsi="Book Antiqua"/>
        </w:rPr>
        <w:t xml:space="preserve">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39AD6D16" w:rsidR="00DC3AE3" w:rsidRPr="00AA5E2C" w:rsidRDefault="00DC3AE3" w:rsidP="00DC3AE3">
            <w:pPr>
              <w:pStyle w:val="Default"/>
              <w:ind w:left="1134"/>
              <w:jc w:val="both"/>
            </w:pPr>
            <w:r w:rsidRPr="00AA5E2C">
              <w:t xml:space="preserve">Name of the Bidder </w:t>
            </w:r>
            <w:r w:rsidR="005072C8" w:rsidRPr="00AA5E2C">
              <w:t>(name</w:t>
            </w:r>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7B6B0034"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5072C8"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3E4B2F95"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5072C8" w:rsidRPr="000455EB">
        <w:rPr>
          <w:rFonts w:ascii="Book Antiqua" w:hAnsi="Book Antiqua"/>
          <w:spacing w:val="-2"/>
        </w:rPr>
        <w:t>o) of</w:t>
      </w:r>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6B001756"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5072C8" w:rsidRPr="000455EB">
        <w:rPr>
          <w:rFonts w:ascii="Book Antiqua" w:hAnsi="Book Antiqua" w:cs="Arial"/>
          <w:spacing w:val="-2"/>
        </w:rPr>
        <w:t>s) of</w:t>
      </w:r>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0430FC09"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r w:rsidR="005072C8" w:rsidRPr="000455EB">
        <w:rPr>
          <w:rFonts w:ascii="Book Antiqua" w:hAnsi="Book Antiqua"/>
        </w:rPr>
        <w:t>non-judicial</w:t>
      </w:r>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D76AA1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r w:rsidR="005072C8" w:rsidRPr="000455EB">
        <w:rPr>
          <w:rFonts w:ascii="Book Antiqua" w:hAnsi="Book Antiqua"/>
        </w:rPr>
        <w:t>non-judicial</w:t>
      </w:r>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6DFDEF09"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794B64">
        <w:rPr>
          <w:rFonts w:ascii="Book Antiqua" w:hAnsi="Book Antiqua"/>
        </w:rPr>
        <w:t>-</w:t>
      </w:r>
      <w:r w:rsidRPr="000455EB">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58673EDE"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r w:rsidR="00384347" w:rsidRPr="000455EB">
        <w:rPr>
          <w:rFonts w:ascii="Book Antiqua" w:hAnsi="Book Antiqua"/>
        </w:rPr>
        <w:t>up to</w:t>
      </w:r>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6DACCC60" w:rsidR="008811F2" w:rsidRPr="00AA5E2C" w:rsidRDefault="008811F2" w:rsidP="008811F2">
            <w:pPr>
              <w:pStyle w:val="Default"/>
              <w:jc w:val="both"/>
            </w:pPr>
            <w:r w:rsidRPr="00AA5E2C">
              <w:t xml:space="preserve">Name of the Bidder </w:t>
            </w:r>
            <w:r w:rsidR="00384347" w:rsidRPr="00AA5E2C">
              <w:t>(name</w:t>
            </w:r>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3C198020"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384347"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0B397467"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DD14E5" w:rsidRPr="000455EB">
        <w:rPr>
          <w:rFonts w:ascii="Book Antiqua" w:hAnsi="Book Antiqua"/>
          <w:spacing w:val="-2"/>
        </w:rPr>
        <w:t>o) of</w:t>
      </w:r>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68DA54DD"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r w:rsidR="00DD14E5" w:rsidRPr="000455EB">
        <w:rPr>
          <w:rFonts w:ascii="Book Antiqua" w:hAnsi="Book Antiqua"/>
        </w:rPr>
        <w:t>underscore</w:t>
      </w:r>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12F9CABE" w:rsidR="00383DB6" w:rsidRPr="0097205F" w:rsidRDefault="00A513B7" w:rsidP="00383DB6">
      <w:pPr>
        <w:ind w:left="1080"/>
        <w:jc w:val="both"/>
        <w:rPr>
          <w:rFonts w:ascii="Book Antiqua" w:hAnsi="Book Antiqua"/>
        </w:rPr>
      </w:pPr>
      <w:r w:rsidRPr="0097205F">
        <w:rPr>
          <w:rFonts w:ascii="Book Antiqua" w:hAnsi="Book Antiqua"/>
        </w:rPr>
        <w:t>In case, pursuant to Ministry of Finance, GOI’s Circular dated 17th</w:t>
      </w:r>
      <w:r w:rsidR="0097205F">
        <w:rPr>
          <w:rFonts w:ascii="Book Antiqua" w:hAnsi="Book Antiqua"/>
        </w:rPr>
        <w:t xml:space="preserve"> </w:t>
      </w:r>
      <w:r w:rsidRPr="0097205F">
        <w:rPr>
          <w:rFonts w:ascii="Book Antiqua" w:hAnsi="Book Antiqua"/>
        </w:rPr>
        <w:t xml:space="preserve">July, 2012, the Bank Guarantee is issued using SFMS Platform by the banks located in India, the copy of such Bank Guarantee shall be submitted by the bidder along with the First Envelope. </w:t>
      </w:r>
      <w:r w:rsidR="00383DB6" w:rsidRPr="0097205F">
        <w:rPr>
          <w:rFonts w:ascii="Book Antiqua" w:hAnsi="Book Antiqua"/>
        </w:rPr>
        <w:t xml:space="preserve">The Account details of </w:t>
      </w:r>
      <w:r w:rsidR="0097205F" w:rsidRPr="0097205F">
        <w:rPr>
          <w:rFonts w:ascii="Book Antiqua" w:hAnsi="Book Antiqua"/>
        </w:rPr>
        <w:t>POWERTEL</w:t>
      </w:r>
      <w:r w:rsidR="0097205F">
        <w:rPr>
          <w:rFonts w:ascii="Book Antiqua" w:hAnsi="Book Antiqua"/>
        </w:rPr>
        <w:t xml:space="preserve"> </w:t>
      </w:r>
      <w:r w:rsidR="00383DB6" w:rsidRPr="0097205F">
        <w:rPr>
          <w:rFonts w:ascii="Book Antiqua" w:hAnsi="Book Antiqua"/>
        </w:rPr>
        <w:t>for the purpose of Bank Guarantee (towards Bid Security) to be issued using SFMS Platform are as given below:</w:t>
      </w:r>
    </w:p>
    <w:p w14:paraId="7B04C2F0" w14:textId="5945ADE3" w:rsidR="00383DB6" w:rsidRPr="00D83343" w:rsidRDefault="0097205F" w:rsidP="00383DB6">
      <w:pPr>
        <w:ind w:left="702" w:hanging="720"/>
        <w:jc w:val="both"/>
        <w:rPr>
          <w:rFonts w:ascii="Book Antiqua" w:hAnsi="Book Antiqua"/>
        </w:rPr>
      </w:pPr>
      <w:r>
        <w:rPr>
          <w:rFonts w:ascii="Book Antiqua" w:hAnsi="Book Antiqua"/>
        </w:rPr>
        <w:t xml:space="preserve"> </w:t>
      </w: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3E1BC8" w:rsidRDefault="00383DB6" w:rsidP="003E1BC8">
            <w:pPr>
              <w:ind w:right="-27"/>
              <w:jc w:val="both"/>
              <w:rPr>
                <w:rFonts w:ascii="Book Antiqua" w:hAnsi="Book Antiqua" w:cs="Arial"/>
                <w:b/>
                <w:bCs/>
                <w:lang w:bidi="en-US"/>
              </w:rPr>
            </w:pPr>
            <w:r w:rsidRPr="003E1BC8">
              <w:rPr>
                <w:rFonts w:ascii="Book Antiqua" w:hAnsi="Book Antiqua" w:cs="Arial"/>
                <w:b/>
                <w:bCs/>
                <w:lang w:bidi="en-US"/>
              </w:rPr>
              <w:t xml:space="preserve">  Name of the Bank and Address</w:t>
            </w:r>
          </w:p>
        </w:tc>
        <w:tc>
          <w:tcPr>
            <w:tcW w:w="1710" w:type="dxa"/>
          </w:tcPr>
          <w:p w14:paraId="153BA10C" w14:textId="77777777" w:rsidR="00383DB6" w:rsidRPr="003E1BC8" w:rsidRDefault="00383DB6" w:rsidP="003E1BC8">
            <w:pPr>
              <w:ind w:right="-63"/>
              <w:jc w:val="center"/>
              <w:rPr>
                <w:rFonts w:ascii="Book Antiqua" w:hAnsi="Book Antiqua" w:cs="Arial"/>
                <w:b/>
                <w:bCs/>
                <w:lang w:bidi="en-US"/>
              </w:rPr>
            </w:pPr>
            <w:r w:rsidRPr="003E1BC8">
              <w:rPr>
                <w:rFonts w:ascii="Book Antiqua" w:hAnsi="Book Antiqua" w:cs="Arial"/>
                <w:b/>
                <w:bCs/>
                <w:lang w:bidi="en-US"/>
              </w:rPr>
              <w:t>IFSC Code</w:t>
            </w:r>
          </w:p>
        </w:tc>
        <w:tc>
          <w:tcPr>
            <w:tcW w:w="1980" w:type="dxa"/>
          </w:tcPr>
          <w:p w14:paraId="26292D6E" w14:textId="77777777" w:rsidR="00C06DBB" w:rsidRPr="003E1BC8" w:rsidRDefault="00383DB6" w:rsidP="003E1BC8">
            <w:pPr>
              <w:ind w:right="-54"/>
              <w:jc w:val="center"/>
              <w:rPr>
                <w:rFonts w:ascii="Book Antiqua" w:hAnsi="Book Antiqua" w:cs="Arial"/>
                <w:b/>
                <w:bCs/>
                <w:lang w:bidi="en-US"/>
              </w:rPr>
            </w:pPr>
            <w:r w:rsidRPr="003E1BC8">
              <w:rPr>
                <w:rFonts w:ascii="Book Antiqua" w:hAnsi="Book Antiqua" w:cs="Arial"/>
                <w:b/>
                <w:bCs/>
                <w:lang w:bidi="en-US"/>
              </w:rPr>
              <w:t>POWER</w:t>
            </w:r>
            <w:r w:rsidR="00C06DBB" w:rsidRPr="003E1BC8">
              <w:rPr>
                <w:rFonts w:ascii="Book Antiqua" w:hAnsi="Book Antiqua" w:cs="Arial"/>
                <w:b/>
                <w:bCs/>
                <w:lang w:bidi="en-US"/>
              </w:rPr>
              <w:t>TEL</w:t>
            </w:r>
          </w:p>
          <w:p w14:paraId="2B9DF62B" w14:textId="1C4BE1FB" w:rsidR="00383DB6" w:rsidRPr="003E1BC8" w:rsidRDefault="00383DB6" w:rsidP="003E1BC8">
            <w:pPr>
              <w:ind w:right="-54"/>
              <w:jc w:val="center"/>
              <w:rPr>
                <w:rFonts w:ascii="Book Antiqua" w:hAnsi="Book Antiqua" w:cs="Arial"/>
                <w:b/>
                <w:bCs/>
                <w:lang w:bidi="en-US"/>
              </w:rPr>
            </w:pPr>
            <w:r w:rsidRPr="003E1BC8">
              <w:rPr>
                <w:rFonts w:ascii="Book Antiqua" w:hAnsi="Book Antiqua" w:cs="Arial"/>
                <w:b/>
                <w:bCs/>
                <w:lang w:bidi="en-US"/>
              </w:rPr>
              <w:t>Current A/c No.</w:t>
            </w:r>
          </w:p>
        </w:tc>
      </w:tr>
      <w:tr w:rsidR="00383DB6" w:rsidRPr="00D83343" w14:paraId="0A80DAA6" w14:textId="77777777" w:rsidTr="00383DB6">
        <w:tc>
          <w:tcPr>
            <w:tcW w:w="3690" w:type="dxa"/>
          </w:tcPr>
          <w:p w14:paraId="35727AC7" w14:textId="40853656" w:rsidR="00383DB6" w:rsidRPr="003E1BC8" w:rsidRDefault="003E1BC8" w:rsidP="003E1BC8">
            <w:pPr>
              <w:jc w:val="both"/>
              <w:rPr>
                <w:rFonts w:ascii="Book Antiqua" w:hAnsi="Book Antiqua"/>
                <w:lang w:val="en-GB"/>
              </w:rPr>
            </w:pPr>
            <w:r w:rsidRPr="003E1BC8">
              <w:rPr>
                <w:rFonts w:ascii="Book Antiqua" w:hAnsi="Book Antiqua"/>
                <w:lang w:val="en-GB"/>
              </w:rPr>
              <w:t xml:space="preserve">ICICI Bank, Power Grid Corporation of India Ltd, Corporate Office, Plot No. 2, Sector 29, Near </w:t>
            </w:r>
            <w:proofErr w:type="spellStart"/>
            <w:r w:rsidRPr="003E1BC8">
              <w:rPr>
                <w:rFonts w:ascii="Book Antiqua" w:hAnsi="Book Antiqua"/>
                <w:lang w:val="en-GB"/>
              </w:rPr>
              <w:t>Iffco</w:t>
            </w:r>
            <w:proofErr w:type="spellEnd"/>
            <w:r w:rsidRPr="003E1BC8">
              <w:rPr>
                <w:rFonts w:ascii="Book Antiqua" w:hAnsi="Book Antiqua"/>
                <w:lang w:val="en-GB"/>
              </w:rPr>
              <w:t xml:space="preserve"> Chowk., Gurgaon, Haryana, 122001</w:t>
            </w:r>
          </w:p>
        </w:tc>
        <w:tc>
          <w:tcPr>
            <w:tcW w:w="1710" w:type="dxa"/>
          </w:tcPr>
          <w:p w14:paraId="03DCF7EB" w14:textId="78EF6009" w:rsidR="00383DB6" w:rsidRPr="003E1BC8" w:rsidRDefault="003E1BC8" w:rsidP="003E1BC8">
            <w:pPr>
              <w:jc w:val="center"/>
              <w:rPr>
                <w:rFonts w:ascii="Book Antiqua" w:hAnsi="Book Antiqua"/>
                <w:lang w:val="en-GB"/>
              </w:rPr>
            </w:pPr>
            <w:r w:rsidRPr="003E1BC8">
              <w:rPr>
                <w:rFonts w:ascii="Book Antiqua" w:hAnsi="Book Antiqua"/>
                <w:lang w:val="en-GB"/>
              </w:rPr>
              <w:t>ICIC0000572</w:t>
            </w:r>
          </w:p>
        </w:tc>
        <w:tc>
          <w:tcPr>
            <w:tcW w:w="1980" w:type="dxa"/>
          </w:tcPr>
          <w:p w14:paraId="4F1F9AC2" w14:textId="232ACC21" w:rsidR="00383DB6" w:rsidRPr="003E1BC8" w:rsidRDefault="00C06DBB" w:rsidP="003E1BC8">
            <w:pPr>
              <w:jc w:val="center"/>
              <w:rPr>
                <w:rFonts w:ascii="Book Antiqua" w:hAnsi="Book Antiqua"/>
                <w:lang w:val="en-GB"/>
              </w:rPr>
            </w:pPr>
            <w:r w:rsidRPr="003E1BC8">
              <w:rPr>
                <w:rFonts w:ascii="Book Antiqua" w:hAnsi="Book Antiqua"/>
                <w:lang w:val="en-GB"/>
              </w:rPr>
              <w:t>777705000686</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96574">
        <w:rPr>
          <w:rFonts w:ascii="Book Antiqua" w:eastAsiaTheme="minorHAnsi" w:hAnsi="Book Antiqua" w:cs="Book Antiqua"/>
          <w:color w:val="000000"/>
          <w:highlight w:val="yellow"/>
          <w:lang w:bidi="hi-IN"/>
        </w:rPr>
        <w:t xml:space="preserve">In case of </w:t>
      </w:r>
      <w:r w:rsidRPr="00D96574">
        <w:rPr>
          <w:rFonts w:ascii="Book Antiqua" w:eastAsia="Batang" w:hAnsi="Book Antiqua" w:cs="Arial"/>
          <w:highlight w:val="yellow"/>
        </w:rPr>
        <w:t xml:space="preserve">Bank Guarantee (towards Bid Security) </w:t>
      </w:r>
      <w:r w:rsidRPr="00D96574">
        <w:rPr>
          <w:rFonts w:ascii="Book Antiqua" w:eastAsiaTheme="minorHAnsi" w:hAnsi="Book Antiqua" w:cs="Book Antiqua"/>
          <w:color w:val="000000"/>
          <w:highlight w:val="yellow"/>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589A9091"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D96574" w:rsidRPr="00D83343">
        <w:rPr>
          <w:rFonts w:ascii="Book Antiqua" w:eastAsiaTheme="minorHAnsi" w:hAnsi="Book Antiqua" w:cs="Book Antiqua"/>
          <w:color w:val="000000"/>
          <w:lang w:bidi="hi-IN"/>
        </w:rPr>
        <w:t xml:space="preserve">towards </w:t>
      </w:r>
      <w:r w:rsidR="00D96574" w:rsidRPr="00D83343">
        <w:rPr>
          <w:rFonts w:ascii="Book Antiqua" w:eastAsia="Batang" w:hAnsi="Book Antiqua" w:cs="Arial"/>
          <w:b/>
          <w:bCs/>
        </w:rPr>
        <w:t>Bid</w:t>
      </w:r>
      <w:r w:rsidRPr="00D83343">
        <w:rPr>
          <w:rFonts w:ascii="Book Antiqua" w:eastAsia="Batang" w:hAnsi="Book Antiqua" w:cs="Arial"/>
        </w:rPr>
        <w:t xml:space="preserve"> </w:t>
      </w:r>
      <w:r w:rsidR="00DF7CCC" w:rsidRPr="00D83343">
        <w:rPr>
          <w:rFonts w:ascii="Book Antiqua" w:eastAsia="Batang" w:hAnsi="Book Antiqua" w:cs="Arial"/>
        </w:rPr>
        <w:t xml:space="preserve">Security) </w:t>
      </w:r>
      <w:r w:rsidR="00DF7CCC" w:rsidRPr="00D83343">
        <w:rPr>
          <w:rFonts w:ascii="Book Antiqua" w:eastAsiaTheme="minorHAnsi" w:hAnsi="Book Antiqua" w:cs="Book Antiqua"/>
          <w:color w:val="000000"/>
          <w:lang w:bidi="hi-IN"/>
        </w:rPr>
        <w:t>should</w:t>
      </w:r>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530D546C"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r w:rsidR="00191A8E" w:rsidRPr="000455EB">
        <w:rPr>
          <w:rFonts w:ascii="Book Antiqua" w:hAnsi="Book Antiqua"/>
        </w:rPr>
        <w:t>up to</w:t>
      </w:r>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w:t>
      </w:r>
      <w:r w:rsidR="00461FEE" w:rsidRPr="007C0586">
        <w:rPr>
          <w:rFonts w:ascii="Book Antiqua" w:hAnsi="Book Antiqua"/>
          <w:highlight w:val="yellow"/>
        </w:rPr>
        <w:t xml:space="preserve">7 working </w:t>
      </w:r>
      <w:proofErr w:type="spellStart"/>
      <w:r w:rsidR="00461FEE" w:rsidRPr="007C0586">
        <w:rPr>
          <w:rFonts w:ascii="Book Antiqua" w:hAnsi="Book Antiqua"/>
          <w:highlight w:val="yellow"/>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DFC7198" w:rsidR="00112249" w:rsidRPr="000455EB" w:rsidRDefault="00112249" w:rsidP="00112249">
      <w:pPr>
        <w:ind w:left="1080"/>
        <w:jc w:val="both"/>
        <w:rPr>
          <w:rFonts w:ascii="Book Antiqua" w:hAnsi="Book Antiqua"/>
        </w:rPr>
      </w:pPr>
      <w:r w:rsidRPr="000455EB">
        <w:rPr>
          <w:rFonts w:ascii="Book Antiqua" w:hAnsi="Book Antiqua"/>
        </w:rPr>
        <w:t xml:space="preserve">In case of </w:t>
      </w:r>
      <w:r w:rsidR="00191A8E" w:rsidRPr="000455EB">
        <w:rPr>
          <w:rFonts w:ascii="Book Antiqua" w:hAnsi="Book Antiqua"/>
        </w:rPr>
        <w:t>non-submission</w:t>
      </w:r>
      <w:r w:rsidRPr="000455EB">
        <w:rPr>
          <w:rFonts w:ascii="Book Antiqua" w:hAnsi="Book Antiqua"/>
        </w:rPr>
        <w:t xml:space="preserve"> of documents related to/identified in Attachment-11 {‘Information regarding ex-employees of Employer in Bidder’s firm’}, the Employer may give the Bidder not more than </w:t>
      </w:r>
      <w:r w:rsidRPr="007C0586">
        <w:rPr>
          <w:rFonts w:ascii="Book Antiqua" w:hAnsi="Book Antiqua"/>
          <w:highlight w:val="yellow"/>
        </w:rPr>
        <w:t xml:space="preserve">7 working </w:t>
      </w:r>
      <w:proofErr w:type="spellStart"/>
      <w:r w:rsidRPr="007C0586">
        <w:rPr>
          <w:rFonts w:ascii="Book Antiqua" w:hAnsi="Book Antiqua"/>
          <w:highlight w:val="yellow"/>
        </w:rPr>
        <w:t>days notic</w:t>
      </w:r>
      <w:r w:rsidRPr="000455EB">
        <w:rPr>
          <w:rFonts w:ascii="Book Antiqua" w:hAnsi="Book Antiqua"/>
        </w:rPr>
        <w:t>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005F9362" w:rsidR="00F13C04" w:rsidRPr="000455EB" w:rsidRDefault="003F3A62" w:rsidP="00F13C04">
      <w:pPr>
        <w:ind w:left="1080"/>
        <w:jc w:val="both"/>
        <w:rPr>
          <w:rFonts w:ascii="Book Antiqua" w:hAnsi="Book Antiqua"/>
        </w:rPr>
      </w:pPr>
      <w:r w:rsidRPr="000455EB">
        <w:rPr>
          <w:rFonts w:ascii="Book Antiqua" w:hAnsi="Book Antiqua"/>
        </w:rPr>
        <w:lastRenderedPageBreak/>
        <w:t xml:space="preserve">Similarly, in case of non-submission of Hard copy part of the bid, but the bidder has uploaded the soft copy part of the bid, the bid will be considered as incomplete </w:t>
      </w:r>
      <w:r w:rsidR="00F74BDE" w:rsidRPr="000455EB">
        <w:rPr>
          <w:rFonts w:ascii="Book Antiqua" w:hAnsi="Book Antiqua"/>
        </w:rPr>
        <w:t>bid. In</w:t>
      </w:r>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470B2002"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r w:rsidR="001D04DA" w:rsidRPr="00D83343">
        <w:t>Bidder</w:t>
      </w:r>
      <w:r w:rsidR="001D04DA" w:rsidRPr="00D83343">
        <w:rPr>
          <w:rFonts w:ascii="Times New Roman" w:hAnsi="Times New Roman" w:cs="Times New Roman"/>
        </w:rPr>
        <w:t>’</w:t>
      </w:r>
      <w:r w:rsidR="001D04DA" w:rsidRPr="00D83343">
        <w:t>s</w:t>
      </w:r>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w:t>
      </w:r>
      <w:r w:rsidR="00606C06" w:rsidRPr="00D83343">
        <w:lastRenderedPageBreak/>
        <w:t>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0EAB7B72"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r w:rsidR="001D04DA">
        <w:rPr>
          <w:rFonts w:ascii="Book Antiqua" w:hAnsi="Book Antiqua"/>
        </w:rPr>
        <w:t>T</w:t>
      </w:r>
      <w:r w:rsidR="001D04DA" w:rsidRPr="00D83343">
        <w:rPr>
          <w:rFonts w:ascii="Book Antiqua" w:hAnsi="Book Antiqua"/>
        </w:rPr>
        <w:t>hree</w:t>
      </w:r>
      <w:r w:rsidR="001D04DA">
        <w:rPr>
          <w:rFonts w:ascii="Book Antiqua" w:hAnsi="Book Antiqua"/>
        </w:rPr>
        <w:t xml:space="preserve"> </w:t>
      </w:r>
      <w:r w:rsidR="001D04DA" w:rsidRPr="00D83343">
        <w:rPr>
          <w:rFonts w:ascii="Book Antiqua" w:hAnsi="Book Antiqua"/>
        </w:rPr>
        <w:t>(</w:t>
      </w:r>
      <w:r w:rsidRPr="00D83343">
        <w:rPr>
          <w:rFonts w:ascii="Book Antiqua" w:hAnsi="Book Antiqua"/>
        </w:rPr>
        <w:t>03) packages, whose actual date of bid opening falls after the date of the second fatal accident shall be considered non-responsive.</w:t>
      </w:r>
    </w:p>
    <w:p w14:paraId="5354B4F1" w14:textId="4792CFED"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001D04DA">
        <w:rPr>
          <w:rFonts w:ascii="Book Antiqua" w:hAnsi="Book Antiqua"/>
        </w:rPr>
        <w:t>F</w:t>
      </w:r>
      <w:r w:rsidR="001D04DA" w:rsidRPr="00D83343">
        <w:rPr>
          <w:rFonts w:ascii="Book Antiqua" w:hAnsi="Book Antiqua"/>
        </w:rPr>
        <w:t>ive (</w:t>
      </w:r>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Non-reporting of any accident to the Employer in any ongoing contract with the Employer or any suppression of facts/related information in regard to accident shall lead to determination of bid of </w:t>
      </w:r>
      <w:r w:rsidRPr="00D83343">
        <w:rPr>
          <w:rFonts w:ascii="Book Antiqua" w:hAnsi="Book Antiqua"/>
        </w:rPr>
        <w:lastRenderedPageBreak/>
        <w:t>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25AB5DC2"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r w:rsidR="001D04DA" w:rsidRPr="00D83343">
        <w:rPr>
          <w:rFonts w:ascii="Book Antiqua" w:hAnsi="Book Antiqua"/>
        </w:rPr>
        <w:t>bids, the</w:t>
      </w:r>
      <w:r w:rsidRPr="00D83343">
        <w:rPr>
          <w:rFonts w:ascii="Book Antiqua" w:hAnsi="Book Antiqua"/>
        </w:rPr>
        <w:t xml:space="preserv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335B18D2"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r w:rsidR="001D04DA" w:rsidRPr="00D83343">
        <w:rPr>
          <w:rFonts w:ascii="Book Antiqua" w:hAnsi="Book Antiqua"/>
        </w:rPr>
        <w:t>bids, the</w:t>
      </w:r>
      <w:r w:rsidRPr="00D83343">
        <w:rPr>
          <w:rFonts w:ascii="Book Antiqua" w:hAnsi="Book Antiqua"/>
        </w:rPr>
        <w:t xml:space="preserv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Electronic form </w:t>
      </w:r>
      <w:r w:rsidR="00E7613E" w:rsidRPr="007E1D02">
        <w:rPr>
          <w:rFonts w:ascii="Book Antiqua" w:hAnsi="Book Antiqua"/>
        </w:rPr>
        <w:lastRenderedPageBreak/>
        <w:t>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lastRenderedPageBreak/>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 xml:space="preserve">For the purposes of evaluation, the adjustment specified in the Technical Specifications will be added to the bid price for each drop (or excess) in the responsive functional guarantees offered </w:t>
      </w:r>
      <w:r w:rsidRPr="000455EB">
        <w:rPr>
          <w:rFonts w:ascii="Book Antiqua" w:hAnsi="Book Antiqua"/>
        </w:rPr>
        <w:lastRenderedPageBreak/>
        <w:t>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397BD9" w:rsidRDefault="0047551C" w:rsidP="00A62CD1">
      <w:pPr>
        <w:ind w:left="1080" w:hanging="1080"/>
        <w:jc w:val="both"/>
        <w:outlineLvl w:val="1"/>
        <w:rPr>
          <w:rFonts w:ascii="Book Antiqua" w:hAnsi="Book Antiqua"/>
          <w:b/>
          <w:bCs/>
          <w:highlight w:val="yellow"/>
        </w:rPr>
      </w:pPr>
      <w:bookmarkStart w:id="38" w:name="_Toc464572630"/>
      <w:r w:rsidRPr="00397BD9">
        <w:rPr>
          <w:rFonts w:ascii="Book Antiqua" w:hAnsi="Book Antiqua"/>
          <w:b/>
          <w:bCs/>
          <w:highlight w:val="yellow"/>
        </w:rPr>
        <w:t>28.</w:t>
      </w:r>
      <w:r w:rsidRPr="00397BD9">
        <w:rPr>
          <w:rFonts w:ascii="Book Antiqua" w:hAnsi="Book Antiqua"/>
          <w:b/>
          <w:bCs/>
          <w:highlight w:val="yellow"/>
        </w:rPr>
        <w:tab/>
        <w:t>Purchase</w:t>
      </w:r>
      <w:r w:rsidR="00B77515" w:rsidRPr="00397BD9">
        <w:rPr>
          <w:rFonts w:ascii="Book Antiqua" w:hAnsi="Book Antiqua"/>
          <w:b/>
          <w:bCs/>
          <w:highlight w:val="yellow"/>
        </w:rPr>
        <w:t>/ Domestic</w:t>
      </w:r>
      <w:r w:rsidRPr="00397BD9">
        <w:rPr>
          <w:rFonts w:ascii="Book Antiqua" w:hAnsi="Book Antiqua"/>
          <w:b/>
          <w:bCs/>
          <w:highlight w:val="yellow"/>
        </w:rPr>
        <w:t xml:space="preserve"> Preference</w:t>
      </w:r>
      <w:bookmarkEnd w:id="38"/>
    </w:p>
    <w:p w14:paraId="2BA68748" w14:textId="77777777" w:rsidR="000B03CE" w:rsidRPr="00397BD9" w:rsidRDefault="000B03CE" w:rsidP="00A62CD1">
      <w:pPr>
        <w:ind w:left="1080" w:hanging="1080"/>
        <w:jc w:val="both"/>
        <w:outlineLvl w:val="1"/>
        <w:rPr>
          <w:rFonts w:ascii="Book Antiqua" w:hAnsi="Book Antiqua"/>
          <w:b/>
          <w:bCs/>
          <w:highlight w:val="yellow"/>
        </w:rPr>
      </w:pPr>
    </w:p>
    <w:p w14:paraId="2EA09D9D" w14:textId="77777777" w:rsidR="00363D7C" w:rsidRPr="000455EB" w:rsidRDefault="0047551C" w:rsidP="000B03CE">
      <w:pPr>
        <w:ind w:left="1080" w:hanging="1080"/>
        <w:jc w:val="both"/>
        <w:rPr>
          <w:rFonts w:ascii="Book Antiqua" w:hAnsi="Book Antiqua"/>
        </w:rPr>
      </w:pPr>
      <w:r w:rsidRPr="00397BD9">
        <w:rPr>
          <w:rFonts w:ascii="Book Antiqua" w:hAnsi="Book Antiqua"/>
          <w:highlight w:val="yellow"/>
        </w:rPr>
        <w:t>28.1</w:t>
      </w:r>
      <w:r w:rsidRPr="00397BD9">
        <w:rPr>
          <w:rFonts w:ascii="Book Antiqua" w:hAnsi="Book Antiqua"/>
          <w:highlight w:val="yellow"/>
        </w:rPr>
        <w:tab/>
        <w:t>Purchase Preference as admissible under the policy of Government of India in vogue will be allowed to Central Public Sector Enterprises in evaluation and comparison of bids.</w:t>
      </w:r>
      <w:r w:rsidRPr="000455EB">
        <w:rPr>
          <w:rFonts w:ascii="Book Antiqua" w:hAnsi="Book Antiqua"/>
        </w:rPr>
        <w:t xml:space="preserve">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lastRenderedPageBreak/>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lastRenderedPageBreak/>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lastRenderedPageBreak/>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Default="00CA3B3F">
      <w:pPr>
        <w:jc w:val="center"/>
        <w:rPr>
          <w:rFonts w:ascii="Book Antiqua" w:hAnsi="Book Antiqua"/>
          <w:b/>
          <w:bCs/>
          <w:lang w:val="en-GB"/>
        </w:rPr>
      </w:pPr>
    </w:p>
    <w:p w14:paraId="4F286194" w14:textId="77777777" w:rsidR="001E47C3" w:rsidRDefault="001E47C3">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995379516">
    <w:abstractNumId w:val="45"/>
  </w:num>
  <w:num w:numId="2" w16cid:durableId="1919173654">
    <w:abstractNumId w:val="37"/>
  </w:num>
  <w:num w:numId="3" w16cid:durableId="244338583">
    <w:abstractNumId w:val="4"/>
  </w:num>
  <w:num w:numId="4" w16cid:durableId="562638172">
    <w:abstractNumId w:val="1"/>
  </w:num>
  <w:num w:numId="5" w16cid:durableId="211670626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970178">
    <w:abstractNumId w:val="23"/>
  </w:num>
  <w:num w:numId="7" w16cid:durableId="6840166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0811834">
    <w:abstractNumId w:val="27"/>
  </w:num>
  <w:num w:numId="9" w16cid:durableId="538472029">
    <w:abstractNumId w:val="30"/>
  </w:num>
  <w:num w:numId="10" w16cid:durableId="513496847">
    <w:abstractNumId w:val="29"/>
  </w:num>
  <w:num w:numId="11" w16cid:durableId="533157518">
    <w:abstractNumId w:val="38"/>
  </w:num>
  <w:num w:numId="12" w16cid:durableId="1511480935">
    <w:abstractNumId w:val="16"/>
  </w:num>
  <w:num w:numId="13" w16cid:durableId="462697025">
    <w:abstractNumId w:val="3"/>
  </w:num>
  <w:num w:numId="14" w16cid:durableId="721755930">
    <w:abstractNumId w:val="39"/>
  </w:num>
  <w:num w:numId="15" w16cid:durableId="595284140">
    <w:abstractNumId w:val="34"/>
  </w:num>
  <w:num w:numId="16" w16cid:durableId="1044988953">
    <w:abstractNumId w:val="26"/>
  </w:num>
  <w:num w:numId="17" w16cid:durableId="712114534">
    <w:abstractNumId w:val="31"/>
  </w:num>
  <w:num w:numId="18" w16cid:durableId="1449932333">
    <w:abstractNumId w:val="47"/>
  </w:num>
  <w:num w:numId="19" w16cid:durableId="1380057862">
    <w:abstractNumId w:val="20"/>
  </w:num>
  <w:num w:numId="20" w16cid:durableId="782262492">
    <w:abstractNumId w:val="44"/>
  </w:num>
  <w:num w:numId="21" w16cid:durableId="935552318">
    <w:abstractNumId w:val="41"/>
  </w:num>
  <w:num w:numId="22" w16cid:durableId="159927249">
    <w:abstractNumId w:val="24"/>
  </w:num>
  <w:num w:numId="23" w16cid:durableId="44958735">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822230">
    <w:abstractNumId w:val="43"/>
  </w:num>
  <w:num w:numId="25" w16cid:durableId="1277911159">
    <w:abstractNumId w:val="28"/>
  </w:num>
  <w:num w:numId="26" w16cid:durableId="1823278748">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7562951">
    <w:abstractNumId w:val="5"/>
  </w:num>
  <w:num w:numId="28" w16cid:durableId="1147089865">
    <w:abstractNumId w:val="18"/>
  </w:num>
  <w:num w:numId="29" w16cid:durableId="1512571553">
    <w:abstractNumId w:val="22"/>
  </w:num>
  <w:num w:numId="30" w16cid:durableId="1571499352">
    <w:abstractNumId w:val="36"/>
  </w:num>
  <w:num w:numId="31" w16cid:durableId="1245339352">
    <w:abstractNumId w:val="9"/>
  </w:num>
  <w:num w:numId="32" w16cid:durableId="513229542">
    <w:abstractNumId w:val="40"/>
  </w:num>
  <w:num w:numId="33" w16cid:durableId="245505729">
    <w:abstractNumId w:val="17"/>
  </w:num>
  <w:num w:numId="34" w16cid:durableId="1693142851">
    <w:abstractNumId w:val="15"/>
  </w:num>
  <w:num w:numId="35" w16cid:durableId="771389685">
    <w:abstractNumId w:val="14"/>
  </w:num>
  <w:num w:numId="36" w16cid:durableId="1787964136">
    <w:abstractNumId w:val="13"/>
  </w:num>
  <w:num w:numId="37" w16cid:durableId="151264415">
    <w:abstractNumId w:val="33"/>
  </w:num>
  <w:num w:numId="38" w16cid:durableId="1509562790">
    <w:abstractNumId w:val="0"/>
  </w:num>
  <w:num w:numId="39" w16cid:durableId="73010830">
    <w:abstractNumId w:val="12"/>
  </w:num>
  <w:num w:numId="40" w16cid:durableId="1918322696">
    <w:abstractNumId w:val="35"/>
  </w:num>
  <w:num w:numId="41" w16cid:durableId="1070152098">
    <w:abstractNumId w:val="10"/>
  </w:num>
  <w:num w:numId="42" w16cid:durableId="72245356">
    <w:abstractNumId w:val="6"/>
  </w:num>
  <w:num w:numId="43" w16cid:durableId="1353460629">
    <w:abstractNumId w:val="11"/>
  </w:num>
  <w:num w:numId="44" w16cid:durableId="1964724935">
    <w:abstractNumId w:val="46"/>
  </w:num>
  <w:num w:numId="45" w16cid:durableId="861893813">
    <w:abstractNumId w:val="7"/>
  </w:num>
  <w:num w:numId="46" w16cid:durableId="1243296112">
    <w:abstractNumId w:val="25"/>
  </w:num>
  <w:num w:numId="47" w16cid:durableId="284047628">
    <w:abstractNumId w:val="19"/>
  </w:num>
  <w:num w:numId="48" w16cid:durableId="1708601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91A8E"/>
    <w:rsid w:val="001A02DB"/>
    <w:rsid w:val="001A07A2"/>
    <w:rsid w:val="001A2358"/>
    <w:rsid w:val="001A2C6D"/>
    <w:rsid w:val="001A3388"/>
    <w:rsid w:val="001A6036"/>
    <w:rsid w:val="001B0E4B"/>
    <w:rsid w:val="001C02E5"/>
    <w:rsid w:val="001C26C7"/>
    <w:rsid w:val="001C5CD0"/>
    <w:rsid w:val="001C7EDF"/>
    <w:rsid w:val="001D04DA"/>
    <w:rsid w:val="001D5263"/>
    <w:rsid w:val="001D66DA"/>
    <w:rsid w:val="001D6D92"/>
    <w:rsid w:val="001D72E4"/>
    <w:rsid w:val="001E3A85"/>
    <w:rsid w:val="001E403F"/>
    <w:rsid w:val="001E47C3"/>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170A1"/>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4347"/>
    <w:rsid w:val="003857B0"/>
    <w:rsid w:val="0039468B"/>
    <w:rsid w:val="00395FC7"/>
    <w:rsid w:val="00397AEE"/>
    <w:rsid w:val="00397BD9"/>
    <w:rsid w:val="003A0689"/>
    <w:rsid w:val="003A439B"/>
    <w:rsid w:val="003B2D2E"/>
    <w:rsid w:val="003B52B4"/>
    <w:rsid w:val="003B7EC4"/>
    <w:rsid w:val="003C06E1"/>
    <w:rsid w:val="003C2597"/>
    <w:rsid w:val="003C6538"/>
    <w:rsid w:val="003C6CE5"/>
    <w:rsid w:val="003D1BCA"/>
    <w:rsid w:val="003D3F55"/>
    <w:rsid w:val="003D49DE"/>
    <w:rsid w:val="003D5BD8"/>
    <w:rsid w:val="003E1BC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2C8"/>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94B64"/>
    <w:rsid w:val="007A1288"/>
    <w:rsid w:val="007A13A3"/>
    <w:rsid w:val="007A6668"/>
    <w:rsid w:val="007A7432"/>
    <w:rsid w:val="007B0B89"/>
    <w:rsid w:val="007B6018"/>
    <w:rsid w:val="007B7B65"/>
    <w:rsid w:val="007C0586"/>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019F"/>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205F"/>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DBB"/>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96574"/>
    <w:rsid w:val="00DA34A7"/>
    <w:rsid w:val="00DB1701"/>
    <w:rsid w:val="00DB64BA"/>
    <w:rsid w:val="00DC1501"/>
    <w:rsid w:val="00DC35B6"/>
    <w:rsid w:val="00DC3AE3"/>
    <w:rsid w:val="00DC64F8"/>
    <w:rsid w:val="00DD14E5"/>
    <w:rsid w:val="00DD3C62"/>
    <w:rsid w:val="00DD3DF1"/>
    <w:rsid w:val="00DD56BF"/>
    <w:rsid w:val="00DD5789"/>
    <w:rsid w:val="00DD5F2A"/>
    <w:rsid w:val="00DF7CCC"/>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5422"/>
    <w:rsid w:val="00F57A01"/>
    <w:rsid w:val="00F62599"/>
    <w:rsid w:val="00F649A6"/>
    <w:rsid w:val="00F65F9F"/>
    <w:rsid w:val="00F70007"/>
    <w:rsid w:val="00F7129D"/>
    <w:rsid w:val="00F72A5B"/>
    <w:rsid w:val="00F74BDE"/>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39767">
      <w:bodyDiv w:val="1"/>
      <w:marLeft w:val="0"/>
      <w:marRight w:val="0"/>
      <w:marTop w:val="0"/>
      <w:marBottom w:val="0"/>
      <w:divBdr>
        <w:top w:val="none" w:sz="0" w:space="0" w:color="auto"/>
        <w:left w:val="none" w:sz="0" w:space="0" w:color="auto"/>
        <w:bottom w:val="none" w:sz="0" w:space="0" w:color="auto"/>
        <w:right w:val="none" w:sz="0" w:space="0" w:color="auto"/>
      </w:divBdr>
    </w:div>
    <w:div w:id="173620140">
      <w:bodyDiv w:val="1"/>
      <w:marLeft w:val="0"/>
      <w:marRight w:val="0"/>
      <w:marTop w:val="0"/>
      <w:marBottom w:val="0"/>
      <w:divBdr>
        <w:top w:val="none" w:sz="0" w:space="0" w:color="auto"/>
        <w:left w:val="none" w:sz="0" w:space="0" w:color="auto"/>
        <w:bottom w:val="none" w:sz="0" w:space="0" w:color="auto"/>
        <w:right w:val="none" w:sz="0" w:space="0" w:color="auto"/>
      </w:divBdr>
    </w:div>
    <w:div w:id="129193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57</Pages>
  <Words>18747</Words>
  <Characters>102543</Characters>
  <Application>Microsoft Office Word</Application>
  <DocSecurity>0</DocSecurity>
  <Lines>854</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121048</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Ashutosh Kumar Singh {आशुतोष कुमार सिंह}</cp:lastModifiedBy>
  <cp:revision>94</cp:revision>
  <cp:lastPrinted>2021-07-07T09:11:00Z</cp:lastPrinted>
  <dcterms:created xsi:type="dcterms:W3CDTF">2021-07-07T08:13:00Z</dcterms:created>
  <dcterms:modified xsi:type="dcterms:W3CDTF">2025-02-28T09:47:00Z</dcterms:modified>
</cp:coreProperties>
</file>